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C57CF" w14:textId="4924AC7D" w:rsidR="00172554" w:rsidRPr="00172554" w:rsidRDefault="00172554" w:rsidP="00172554">
      <w:pPr>
        <w:jc w:val="center"/>
        <w:rPr>
          <w:b/>
          <w:bCs/>
        </w:rPr>
      </w:pPr>
      <w:r w:rsidRPr="00172554">
        <w:rPr>
          <w:b/>
          <w:bCs/>
        </w:rPr>
        <w:t>Important Information About Your Drinking Water</w:t>
      </w:r>
    </w:p>
    <w:p w14:paraId="38A84016" w14:textId="35F3033C" w:rsidR="006372DD" w:rsidRDefault="00172554" w:rsidP="00172554">
      <w:pPr>
        <w:jc w:val="center"/>
        <w:rPr>
          <w:b/>
          <w:bCs/>
        </w:rPr>
      </w:pPr>
      <w:r w:rsidRPr="00172554">
        <w:rPr>
          <w:b/>
          <w:bCs/>
        </w:rPr>
        <w:t xml:space="preserve">Magnolia Water UOC – </w:t>
      </w:r>
      <w:r w:rsidR="00C55265">
        <w:rPr>
          <w:b/>
          <w:bCs/>
        </w:rPr>
        <w:t>Port Louis</w:t>
      </w:r>
      <w:r w:rsidRPr="00172554">
        <w:rPr>
          <w:b/>
          <w:bCs/>
        </w:rPr>
        <w:t xml:space="preserve"> </w:t>
      </w:r>
      <w:r w:rsidR="00C55265">
        <w:rPr>
          <w:b/>
          <w:bCs/>
        </w:rPr>
        <w:t>Townhomes</w:t>
      </w:r>
      <w:r w:rsidRPr="00172554">
        <w:rPr>
          <w:b/>
          <w:bCs/>
        </w:rPr>
        <w:t xml:space="preserve"> Water System, PWS# LA1</w:t>
      </w:r>
      <w:r w:rsidR="00C55265">
        <w:rPr>
          <w:b/>
          <w:bCs/>
        </w:rPr>
        <w:t>103153</w:t>
      </w:r>
      <w:r w:rsidRPr="00172554">
        <w:rPr>
          <w:b/>
          <w:bCs/>
        </w:rPr>
        <w:t xml:space="preserve">                       Fail</w:t>
      </w:r>
      <w:r w:rsidR="006A57B8">
        <w:rPr>
          <w:b/>
          <w:bCs/>
        </w:rPr>
        <w:t xml:space="preserve">ed to Take Corrective Action Following Identification of a </w:t>
      </w:r>
    </w:p>
    <w:p w14:paraId="1271A6A0" w14:textId="5CB220FC" w:rsidR="00172554" w:rsidRDefault="006A57B8" w:rsidP="00172554">
      <w:pPr>
        <w:jc w:val="center"/>
        <w:rPr>
          <w:b/>
          <w:bCs/>
        </w:rPr>
      </w:pPr>
      <w:r>
        <w:rPr>
          <w:b/>
          <w:bCs/>
        </w:rPr>
        <w:t>Significant Deficiency</w:t>
      </w:r>
    </w:p>
    <w:p w14:paraId="6AD9CB33" w14:textId="77777777" w:rsidR="000E74C5" w:rsidRDefault="000E74C5" w:rsidP="00172554">
      <w:pPr>
        <w:jc w:val="center"/>
        <w:rPr>
          <w:b/>
          <w:bCs/>
        </w:rPr>
      </w:pPr>
    </w:p>
    <w:p w14:paraId="0EF55978" w14:textId="0DC58C1F" w:rsidR="00172554" w:rsidRDefault="00172554" w:rsidP="00172554">
      <w:pPr>
        <w:jc w:val="both"/>
      </w:pPr>
    </w:p>
    <w:p w14:paraId="20F8C468" w14:textId="2CF27E2A" w:rsidR="000E74C5" w:rsidRDefault="000E74C5" w:rsidP="000E74C5">
      <w:pPr>
        <w:jc w:val="both"/>
      </w:pPr>
      <w:r>
        <w:t xml:space="preserve">On </w:t>
      </w:r>
      <w:r w:rsidR="001A1144">
        <w:t>October 17,2024,</w:t>
      </w:r>
      <w:r>
        <w:t xml:space="preserve"> the Louisiana Department of Health (L</w:t>
      </w:r>
      <w:r w:rsidR="00A3798D">
        <w:t>D</w:t>
      </w:r>
      <w:r>
        <w:t xml:space="preserve">H) performed a detailed inspection and engineering evaluation of our water system called a sanitary survey. During this sanitary survey, they identified one or more significant deficiencies in our system. As our customers, you have a right to know what happened and what we are doing to correct this situation. According to EPA's Ground Water Rule, we were required to correct the deficiency </w:t>
      </w:r>
      <w:r w:rsidR="00D15C10">
        <w:t>(or</w:t>
      </w:r>
      <w:r>
        <w:t xml:space="preserve"> deficiencies) or work with the State to develop a plan to correct the deficiency (or deficiencies). However, we failed to correct the deficiency or contact the State before the established deadline and have therefore violated a requirement of the Ground Water Rule. </w:t>
      </w:r>
    </w:p>
    <w:p w14:paraId="05DAC5B5" w14:textId="77777777" w:rsidR="000E74C5" w:rsidRDefault="000E74C5" w:rsidP="000E74C5">
      <w:pPr>
        <w:jc w:val="both"/>
      </w:pPr>
    </w:p>
    <w:p w14:paraId="029394DD" w14:textId="0BDF96D5" w:rsidR="000E74C5" w:rsidRPr="00AC0CF4" w:rsidRDefault="000E74C5" w:rsidP="000E74C5">
      <w:pPr>
        <w:jc w:val="both"/>
        <w:rPr>
          <w:b/>
          <w:bCs/>
        </w:rPr>
      </w:pPr>
      <w:r w:rsidRPr="00AC0CF4">
        <w:rPr>
          <w:b/>
          <w:bCs/>
        </w:rPr>
        <w:t xml:space="preserve">What should I do? </w:t>
      </w:r>
    </w:p>
    <w:p w14:paraId="1BAA221A" w14:textId="77777777" w:rsidR="000E74C5" w:rsidRDefault="000E74C5" w:rsidP="000E74C5">
      <w:pPr>
        <w:jc w:val="both"/>
      </w:pPr>
    </w:p>
    <w:p w14:paraId="3A897AFD" w14:textId="092E17F0" w:rsidR="009D4620" w:rsidRDefault="000E74C5" w:rsidP="00D15C10">
      <w:r>
        <w:t xml:space="preserve">There is nothing you need to do. You do not need to boil your water or take other corrective actions. If a situation arises where the water is no longer safe to drink, you will be notified within 24 hours. </w:t>
      </w:r>
    </w:p>
    <w:p w14:paraId="4858F63A" w14:textId="77777777" w:rsidR="00D15C10" w:rsidRDefault="00D15C10" w:rsidP="00D15C10"/>
    <w:p w14:paraId="3E40175B" w14:textId="77777777" w:rsidR="009D4620" w:rsidRPr="001019EB" w:rsidRDefault="009D4620" w:rsidP="009D4620">
      <w:pPr>
        <w:widowControl w:val="0"/>
        <w:autoSpaceDE w:val="0"/>
        <w:autoSpaceDN w:val="0"/>
        <w:spacing w:before="1"/>
        <w:ind w:right="230"/>
        <w:rPr>
          <w:rFonts w:ascii="Calibri" w:eastAsia="Times New Roman" w:hAnsi="Times New Roman" w:cs="Times New Roman"/>
          <w:i/>
          <w:sz w:val="22"/>
          <w:szCs w:val="22"/>
        </w:rPr>
      </w:pPr>
      <w:r w:rsidRPr="001019EB">
        <w:rPr>
          <w:rFonts w:ascii="Calibri" w:eastAsia="Times New Roman" w:hAnsi="Times New Roman" w:cs="Times New Roman"/>
          <w:i/>
        </w:rPr>
        <w:t>Please</w:t>
      </w:r>
      <w:r w:rsidRPr="001019EB">
        <w:rPr>
          <w:rFonts w:ascii="Calibri" w:eastAsia="Times New Roman" w:hAnsi="Times New Roman" w:cs="Times New Roman"/>
          <w:i/>
          <w:spacing w:val="-4"/>
        </w:rPr>
        <w:t xml:space="preserve"> </w:t>
      </w:r>
      <w:r w:rsidRPr="001019EB">
        <w:rPr>
          <w:rFonts w:ascii="Calibri" w:eastAsia="Times New Roman" w:hAnsi="Times New Roman" w:cs="Times New Roman"/>
          <w:i/>
        </w:rPr>
        <w:t>share</w:t>
      </w:r>
      <w:r w:rsidRPr="001019EB">
        <w:rPr>
          <w:rFonts w:ascii="Calibri" w:eastAsia="Times New Roman" w:hAnsi="Times New Roman" w:cs="Times New Roman"/>
          <w:i/>
          <w:spacing w:val="-4"/>
        </w:rPr>
        <w:t xml:space="preserve"> </w:t>
      </w:r>
      <w:r w:rsidRPr="001019EB">
        <w:rPr>
          <w:rFonts w:ascii="Calibri" w:eastAsia="Times New Roman" w:hAnsi="Times New Roman" w:cs="Times New Roman"/>
          <w:i/>
        </w:rPr>
        <w:t>this</w:t>
      </w:r>
      <w:r w:rsidRPr="001019EB">
        <w:rPr>
          <w:rFonts w:ascii="Calibri" w:eastAsia="Times New Roman" w:hAnsi="Times New Roman" w:cs="Times New Roman"/>
          <w:i/>
          <w:spacing w:val="-1"/>
        </w:rPr>
        <w:t xml:space="preserve"> </w:t>
      </w:r>
      <w:r w:rsidRPr="001019EB">
        <w:rPr>
          <w:rFonts w:ascii="Calibri" w:eastAsia="Times New Roman" w:hAnsi="Times New Roman" w:cs="Times New Roman"/>
          <w:i/>
        </w:rPr>
        <w:t>information</w:t>
      </w:r>
      <w:r w:rsidRPr="001019EB">
        <w:rPr>
          <w:rFonts w:ascii="Calibri" w:eastAsia="Times New Roman" w:hAnsi="Times New Roman" w:cs="Times New Roman"/>
          <w:i/>
          <w:spacing w:val="-3"/>
        </w:rPr>
        <w:t xml:space="preserve"> </w:t>
      </w:r>
      <w:r w:rsidRPr="001019EB">
        <w:rPr>
          <w:rFonts w:ascii="Calibri" w:eastAsia="Times New Roman" w:hAnsi="Times New Roman" w:cs="Times New Roman"/>
          <w:i/>
        </w:rPr>
        <w:t>with</w:t>
      </w:r>
      <w:r w:rsidRPr="001019EB">
        <w:rPr>
          <w:rFonts w:ascii="Calibri" w:eastAsia="Times New Roman" w:hAnsi="Times New Roman" w:cs="Times New Roman"/>
          <w:i/>
          <w:spacing w:val="-3"/>
        </w:rPr>
        <w:t xml:space="preserve"> </w:t>
      </w:r>
      <w:r w:rsidRPr="001019EB">
        <w:rPr>
          <w:rFonts w:ascii="Calibri" w:eastAsia="Times New Roman" w:hAnsi="Times New Roman" w:cs="Times New Roman"/>
          <w:i/>
        </w:rPr>
        <w:t>all</w:t>
      </w:r>
      <w:r w:rsidRPr="001019EB">
        <w:rPr>
          <w:rFonts w:ascii="Calibri" w:eastAsia="Times New Roman" w:hAnsi="Times New Roman" w:cs="Times New Roman"/>
          <w:i/>
          <w:spacing w:val="-2"/>
        </w:rPr>
        <w:t xml:space="preserve"> </w:t>
      </w:r>
      <w:proofErr w:type="gramStart"/>
      <w:r w:rsidRPr="001019EB">
        <w:rPr>
          <w:rFonts w:ascii="Calibri" w:eastAsia="Times New Roman" w:hAnsi="Times New Roman" w:cs="Times New Roman"/>
          <w:i/>
        </w:rPr>
        <w:t>other</w:t>
      </w:r>
      <w:proofErr w:type="gramEnd"/>
      <w:r w:rsidRPr="001019EB">
        <w:rPr>
          <w:rFonts w:ascii="Calibri" w:eastAsia="Times New Roman" w:hAnsi="Times New Roman" w:cs="Times New Roman"/>
          <w:i/>
          <w:spacing w:val="-1"/>
        </w:rPr>
        <w:t xml:space="preserve"> </w:t>
      </w:r>
      <w:r w:rsidRPr="001019EB">
        <w:rPr>
          <w:rFonts w:ascii="Calibri" w:eastAsia="Times New Roman" w:hAnsi="Times New Roman" w:cs="Times New Roman"/>
          <w:i/>
        </w:rPr>
        <w:t>people</w:t>
      </w:r>
      <w:r w:rsidRPr="001019EB">
        <w:rPr>
          <w:rFonts w:ascii="Calibri" w:eastAsia="Times New Roman" w:hAnsi="Times New Roman" w:cs="Times New Roman"/>
          <w:i/>
          <w:spacing w:val="-4"/>
        </w:rPr>
        <w:t xml:space="preserve"> </w:t>
      </w:r>
      <w:r w:rsidRPr="001019EB">
        <w:rPr>
          <w:rFonts w:ascii="Calibri" w:eastAsia="Times New Roman" w:hAnsi="Times New Roman" w:cs="Times New Roman"/>
          <w:i/>
        </w:rPr>
        <w:t>who</w:t>
      </w:r>
      <w:r w:rsidRPr="001019EB">
        <w:rPr>
          <w:rFonts w:ascii="Calibri" w:eastAsia="Times New Roman" w:hAnsi="Times New Roman" w:cs="Times New Roman"/>
          <w:i/>
          <w:spacing w:val="-2"/>
        </w:rPr>
        <w:t xml:space="preserve"> </w:t>
      </w:r>
      <w:r w:rsidRPr="001019EB">
        <w:rPr>
          <w:rFonts w:ascii="Calibri" w:eastAsia="Times New Roman" w:hAnsi="Times New Roman" w:cs="Times New Roman"/>
          <w:i/>
        </w:rPr>
        <w:t>drink</w:t>
      </w:r>
      <w:r w:rsidRPr="001019EB">
        <w:rPr>
          <w:rFonts w:ascii="Calibri" w:eastAsia="Times New Roman" w:hAnsi="Times New Roman" w:cs="Times New Roman"/>
          <w:i/>
          <w:spacing w:val="-2"/>
        </w:rPr>
        <w:t xml:space="preserve"> </w:t>
      </w:r>
      <w:r w:rsidRPr="001019EB">
        <w:rPr>
          <w:rFonts w:ascii="Calibri" w:eastAsia="Times New Roman" w:hAnsi="Times New Roman" w:cs="Times New Roman"/>
          <w:i/>
        </w:rPr>
        <w:t>this</w:t>
      </w:r>
      <w:r w:rsidRPr="001019EB">
        <w:rPr>
          <w:rFonts w:ascii="Calibri" w:eastAsia="Times New Roman" w:hAnsi="Times New Roman" w:cs="Times New Roman"/>
          <w:i/>
          <w:spacing w:val="-1"/>
        </w:rPr>
        <w:t xml:space="preserve"> </w:t>
      </w:r>
      <w:r w:rsidRPr="001019EB">
        <w:rPr>
          <w:rFonts w:ascii="Calibri" w:eastAsia="Times New Roman" w:hAnsi="Times New Roman" w:cs="Times New Roman"/>
          <w:i/>
        </w:rPr>
        <w:t>water,</w:t>
      </w:r>
      <w:r w:rsidRPr="001019EB">
        <w:rPr>
          <w:rFonts w:ascii="Calibri" w:eastAsia="Times New Roman" w:hAnsi="Times New Roman" w:cs="Times New Roman"/>
          <w:i/>
          <w:spacing w:val="-4"/>
        </w:rPr>
        <w:t xml:space="preserve"> </w:t>
      </w:r>
      <w:r w:rsidRPr="001019EB">
        <w:rPr>
          <w:rFonts w:ascii="Calibri" w:eastAsia="Times New Roman" w:hAnsi="Times New Roman" w:cs="Times New Roman"/>
          <w:i/>
        </w:rPr>
        <w:t>especially</w:t>
      </w:r>
      <w:r w:rsidRPr="001019EB">
        <w:rPr>
          <w:rFonts w:ascii="Calibri" w:eastAsia="Times New Roman" w:hAnsi="Times New Roman" w:cs="Times New Roman"/>
          <w:i/>
          <w:spacing w:val="-2"/>
        </w:rPr>
        <w:t xml:space="preserve"> </w:t>
      </w:r>
      <w:r w:rsidRPr="001019EB">
        <w:rPr>
          <w:rFonts w:ascii="Calibri" w:eastAsia="Times New Roman" w:hAnsi="Times New Roman" w:cs="Times New Roman"/>
          <w:i/>
        </w:rPr>
        <w:t>those</w:t>
      </w:r>
      <w:r w:rsidRPr="001019EB">
        <w:rPr>
          <w:rFonts w:ascii="Calibri" w:eastAsia="Times New Roman" w:hAnsi="Times New Roman" w:cs="Times New Roman"/>
          <w:i/>
          <w:spacing w:val="-4"/>
        </w:rPr>
        <w:t xml:space="preserve"> </w:t>
      </w:r>
      <w:r w:rsidRPr="001019EB">
        <w:rPr>
          <w:rFonts w:ascii="Calibri" w:eastAsia="Times New Roman" w:hAnsi="Times New Roman" w:cs="Times New Roman"/>
          <w:i/>
        </w:rPr>
        <w:t>who</w:t>
      </w:r>
      <w:r w:rsidRPr="001019EB">
        <w:rPr>
          <w:rFonts w:ascii="Calibri" w:eastAsia="Times New Roman" w:hAnsi="Times New Roman" w:cs="Times New Roman"/>
          <w:i/>
          <w:spacing w:val="-2"/>
        </w:rPr>
        <w:t xml:space="preserve"> </w:t>
      </w:r>
      <w:r w:rsidRPr="001019EB">
        <w:rPr>
          <w:rFonts w:ascii="Calibri" w:eastAsia="Times New Roman" w:hAnsi="Times New Roman" w:cs="Times New Roman"/>
          <w:i/>
        </w:rPr>
        <w:t>may</w:t>
      </w:r>
      <w:r w:rsidRPr="001019EB">
        <w:rPr>
          <w:rFonts w:ascii="Calibri" w:eastAsia="Times New Roman" w:hAnsi="Times New Roman" w:cs="Times New Roman"/>
          <w:i/>
          <w:spacing w:val="-2"/>
        </w:rPr>
        <w:t xml:space="preserve"> </w:t>
      </w:r>
      <w:r w:rsidRPr="001019EB">
        <w:rPr>
          <w:rFonts w:ascii="Calibri" w:eastAsia="Times New Roman" w:hAnsi="Times New Roman" w:cs="Times New Roman"/>
          <w:i/>
        </w:rPr>
        <w:t>not have received this notice directly (i.e., people in apartments, nursing homes, schools, and businesses). You can do this by posting this notice in a public place or distributing copies by hand or mail</w:t>
      </w:r>
      <w:r w:rsidRPr="001019EB">
        <w:rPr>
          <w:rFonts w:ascii="Calibri" w:eastAsia="Times New Roman" w:hAnsi="Times New Roman" w:cs="Times New Roman"/>
          <w:i/>
          <w:sz w:val="22"/>
          <w:szCs w:val="22"/>
        </w:rPr>
        <w:t>.</w:t>
      </w:r>
    </w:p>
    <w:p w14:paraId="1E85BE3B" w14:textId="77777777" w:rsidR="000E74C5" w:rsidRDefault="000E74C5" w:rsidP="000E74C5">
      <w:pPr>
        <w:jc w:val="both"/>
      </w:pPr>
    </w:p>
    <w:p w14:paraId="2DFDEB42" w14:textId="34DF6641" w:rsidR="000E74C5" w:rsidRPr="00AC0CF4" w:rsidRDefault="000E74C5" w:rsidP="000E74C5">
      <w:pPr>
        <w:jc w:val="both"/>
        <w:rPr>
          <w:b/>
          <w:bCs/>
        </w:rPr>
      </w:pPr>
      <w:r w:rsidRPr="00AC0CF4">
        <w:rPr>
          <w:b/>
          <w:bCs/>
        </w:rPr>
        <w:t xml:space="preserve">What does this mean? </w:t>
      </w:r>
    </w:p>
    <w:p w14:paraId="299398F7" w14:textId="77777777" w:rsidR="00172554" w:rsidRDefault="00172554" w:rsidP="00172554">
      <w:pPr>
        <w:jc w:val="both"/>
      </w:pPr>
    </w:p>
    <w:p w14:paraId="0E2AD229" w14:textId="2F9620DF" w:rsidR="00172554" w:rsidRDefault="00172554" w:rsidP="00172554">
      <w:r>
        <w:t>This is not an emergency. If it had been an emergency, you would have been notified within 24</w:t>
      </w:r>
    </w:p>
    <w:p w14:paraId="50ACA329" w14:textId="40124C05" w:rsidR="000E74C5" w:rsidRDefault="00172554" w:rsidP="006372DD">
      <w:r>
        <w:t xml:space="preserve">hours. This significant deficiency has the potential to result in </w:t>
      </w:r>
      <w:proofErr w:type="gramStart"/>
      <w:r>
        <w:t>lack</w:t>
      </w:r>
      <w:proofErr w:type="gramEnd"/>
      <w:r>
        <w:t xml:space="preserve"> of proper treatment and oversight of the water system. Inadequately treated or inadequately protected water may contain </w:t>
      </w:r>
      <w:r w:rsidR="00816A56">
        <w:t>disease-causing</w:t>
      </w:r>
      <w:r>
        <w:t xml:space="preserve"> organisms. These organisms can cause symptoms such as diarrhea, nausea, cramps, and associated headaches. While we have not detected any evidence of contamination or other health threats related to our source water, we are still committed to correcting the deficiency to eliminate the threat of contamination.</w:t>
      </w:r>
    </w:p>
    <w:p w14:paraId="2F3E1596" w14:textId="77777777" w:rsidR="000E74C5" w:rsidRDefault="000E74C5" w:rsidP="00172554">
      <w:pPr>
        <w:jc w:val="both"/>
      </w:pPr>
    </w:p>
    <w:p w14:paraId="0E956E54" w14:textId="77777777" w:rsidR="000E74C5" w:rsidRPr="00AC0CF4" w:rsidRDefault="00086CBC" w:rsidP="00172554">
      <w:pPr>
        <w:jc w:val="both"/>
        <w:rPr>
          <w:b/>
          <w:bCs/>
        </w:rPr>
      </w:pPr>
      <w:r w:rsidRPr="00AC0CF4">
        <w:rPr>
          <w:b/>
          <w:bCs/>
        </w:rPr>
        <w:t>What was Done?</w:t>
      </w:r>
    </w:p>
    <w:p w14:paraId="2176C198" w14:textId="2A0D5D33" w:rsidR="00AD4EF4" w:rsidRDefault="00AD4EF4" w:rsidP="00172554">
      <w:pPr>
        <w:jc w:val="both"/>
      </w:pPr>
    </w:p>
    <w:p w14:paraId="362DAAFD" w14:textId="57AF582A" w:rsidR="00D15C10" w:rsidRDefault="00425D58" w:rsidP="001A1144">
      <w:pPr>
        <w:sectPr w:rsidR="00D15C10" w:rsidSect="003D74C3">
          <w:headerReference w:type="default" r:id="rId10"/>
          <w:footerReference w:type="default" r:id="rId11"/>
          <w:pgSz w:w="12240" w:h="15840"/>
          <w:pgMar w:top="2070" w:right="1440" w:bottom="1440" w:left="1440" w:header="720" w:footer="720" w:gutter="0"/>
          <w:cols w:space="720"/>
          <w:docGrid w:linePitch="360"/>
        </w:sectPr>
      </w:pPr>
      <w:r>
        <w:t>Magnolia</w:t>
      </w:r>
      <w:r w:rsidR="008730D2">
        <w:t xml:space="preserve"> </w:t>
      </w:r>
      <w:r w:rsidR="00A3798D">
        <w:t xml:space="preserve">Water </w:t>
      </w:r>
      <w:r w:rsidR="008730D2">
        <w:t xml:space="preserve">UOC </w:t>
      </w:r>
      <w:r w:rsidR="001A1144">
        <w:t xml:space="preserve">and Louisiana Department of Health (LDH) had a miscommunication about the due date </w:t>
      </w:r>
      <w:r w:rsidR="008E23C6">
        <w:t>for</w:t>
      </w:r>
      <w:r w:rsidR="001A1144">
        <w:t xml:space="preserve"> the significant deficiency. The deficiency will be resolved within a few weeks</w:t>
      </w:r>
      <w:r w:rsidR="00C55265">
        <w:t>.</w:t>
      </w:r>
    </w:p>
    <w:p w14:paraId="64209B20" w14:textId="6810A83A" w:rsidR="00A22FFB" w:rsidRDefault="00172554">
      <w:r w:rsidRPr="00172554">
        <w:lastRenderedPageBreak/>
        <w:t>Magnolia Water UOC is committed to bringing our customers safe, reliable water services and will continue to work with LDH to carry out this commitment.</w:t>
      </w:r>
    </w:p>
    <w:p w14:paraId="3D57A1D4" w14:textId="77777777" w:rsidR="00942724" w:rsidRDefault="00942724"/>
    <w:p w14:paraId="67AEC121" w14:textId="77777777" w:rsidR="00A22FFB" w:rsidRDefault="00A22FFB"/>
    <w:p w14:paraId="16B9CC7C" w14:textId="2D1ED62E" w:rsidR="00B0709C" w:rsidRDefault="00B0709C" w:rsidP="00942724">
      <w:pPr>
        <w:spacing w:line="480" w:lineRule="auto"/>
      </w:pPr>
      <w:r>
        <w:t>For more information, please contact</w:t>
      </w:r>
      <w:r w:rsidR="001A1144">
        <w:t xml:space="preserve"> </w:t>
      </w:r>
      <w:r>
        <w:t xml:space="preserve">Magnolia Water </w:t>
      </w:r>
      <w:proofErr w:type="gramStart"/>
      <w:r>
        <w:t>at</w:t>
      </w:r>
      <w:proofErr w:type="gramEnd"/>
      <w:r>
        <w:t xml:space="preserve"> 1-855-643-8152.</w:t>
      </w:r>
    </w:p>
    <w:p w14:paraId="70E65E3A" w14:textId="17A4D202" w:rsidR="00B0709C" w:rsidRDefault="00B0709C" w:rsidP="00942724">
      <w:pPr>
        <w:spacing w:line="480" w:lineRule="auto"/>
      </w:pPr>
      <w:r>
        <w:t xml:space="preserve">This notice is being sent to you by </w:t>
      </w:r>
      <w:r w:rsidR="00C55265">
        <w:t>Port Louis</w:t>
      </w:r>
      <w:r w:rsidR="00265A97">
        <w:t xml:space="preserve"> </w:t>
      </w:r>
      <w:r w:rsidR="00C55265">
        <w:t>Townhomes</w:t>
      </w:r>
      <w:r>
        <w:t xml:space="preserve"> Water system. PWS ID# LA1</w:t>
      </w:r>
      <w:r w:rsidR="00C55265">
        <w:t>103153</w:t>
      </w:r>
    </w:p>
    <w:p w14:paraId="0038CBCB" w14:textId="440844C1" w:rsidR="00957D19" w:rsidRDefault="00B0709C" w:rsidP="00B56FA5">
      <w:pPr>
        <w:spacing w:line="480" w:lineRule="auto"/>
      </w:pPr>
      <w:r>
        <w:t xml:space="preserve">Date distributed: </w:t>
      </w:r>
      <w:r w:rsidR="00031F3B">
        <w:t>0</w:t>
      </w:r>
      <w:r w:rsidR="00A3798D">
        <w:t>4</w:t>
      </w:r>
      <w:r w:rsidR="00031F3B">
        <w:t>/</w:t>
      </w:r>
      <w:r w:rsidR="00A3798D">
        <w:t>23</w:t>
      </w:r>
      <w:r w:rsidR="00031F3B">
        <w:t>/202</w:t>
      </w:r>
      <w:r w:rsidR="00A3798D">
        <w:t>5</w:t>
      </w:r>
    </w:p>
    <w:p w14:paraId="101D6632" w14:textId="65711D5A" w:rsidR="00FF785C" w:rsidRDefault="00FF785C" w:rsidP="007D2261"/>
    <w:p w14:paraId="3F7FE0CF" w14:textId="27E03A3F" w:rsidR="00775E03" w:rsidRDefault="00775E03" w:rsidP="007D2261"/>
    <w:p w14:paraId="60273C94" w14:textId="5C4BF4B9" w:rsidR="00775E03" w:rsidRDefault="00775E03" w:rsidP="007D2261"/>
    <w:p w14:paraId="68F839D1" w14:textId="15CEF440" w:rsidR="00775E03" w:rsidRDefault="00775E03" w:rsidP="007D2261"/>
    <w:p w14:paraId="3F7CEF40" w14:textId="36F34656" w:rsidR="00775E03" w:rsidRDefault="00775E03" w:rsidP="007D2261"/>
    <w:p w14:paraId="2DDE3426" w14:textId="408366A7" w:rsidR="00775E03" w:rsidRDefault="00775E03" w:rsidP="007D2261"/>
    <w:p w14:paraId="0C05EE23" w14:textId="5A8D638B" w:rsidR="00775E03" w:rsidRDefault="00775E03" w:rsidP="007D2261"/>
    <w:p w14:paraId="7D30B97D" w14:textId="5148E320" w:rsidR="00775E03" w:rsidRDefault="00775E03" w:rsidP="007D2261"/>
    <w:p w14:paraId="743E200F" w14:textId="0E60CCB3" w:rsidR="00775E03" w:rsidRDefault="00775E03" w:rsidP="007D2261"/>
    <w:sectPr w:rsidR="00775E03" w:rsidSect="009B1318">
      <w:headerReference w:type="default" r:id="rId12"/>
      <w:type w:val="continuous"/>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3899E" w14:textId="77777777" w:rsidR="00F742B4" w:rsidRDefault="00F742B4" w:rsidP="00D86A6B">
      <w:r>
        <w:separator/>
      </w:r>
    </w:p>
  </w:endnote>
  <w:endnote w:type="continuationSeparator" w:id="0">
    <w:p w14:paraId="479E5E1A" w14:textId="77777777" w:rsidR="00F742B4" w:rsidRDefault="00F742B4" w:rsidP="00D8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908E49D" w14:paraId="6E3D686C" w14:textId="77777777" w:rsidTr="7908E49D">
      <w:tc>
        <w:tcPr>
          <w:tcW w:w="3120" w:type="dxa"/>
        </w:tcPr>
        <w:p w14:paraId="3A48F3B4" w14:textId="36489FC5" w:rsidR="7908E49D" w:rsidRDefault="7908E49D" w:rsidP="7908E49D">
          <w:pPr>
            <w:pStyle w:val="Header"/>
            <w:ind w:left="-115"/>
            <w:rPr>
              <w:rFonts w:ascii="Calibri" w:hAnsi="Calibri"/>
            </w:rPr>
          </w:pPr>
        </w:p>
      </w:tc>
      <w:tc>
        <w:tcPr>
          <w:tcW w:w="3120" w:type="dxa"/>
        </w:tcPr>
        <w:p w14:paraId="3A9D69C7" w14:textId="3C613FD3" w:rsidR="7908E49D" w:rsidRDefault="7908E49D" w:rsidP="7908E49D">
          <w:pPr>
            <w:pStyle w:val="Header"/>
            <w:jc w:val="center"/>
            <w:rPr>
              <w:rFonts w:ascii="Calibri" w:hAnsi="Calibri"/>
            </w:rPr>
          </w:pPr>
        </w:p>
      </w:tc>
      <w:tc>
        <w:tcPr>
          <w:tcW w:w="3120" w:type="dxa"/>
        </w:tcPr>
        <w:p w14:paraId="5522B771" w14:textId="3E198B76" w:rsidR="7908E49D" w:rsidRDefault="7908E49D" w:rsidP="7908E49D">
          <w:pPr>
            <w:pStyle w:val="Header"/>
            <w:ind w:right="-115"/>
            <w:jc w:val="right"/>
            <w:rPr>
              <w:rFonts w:ascii="Calibri" w:hAnsi="Calibri"/>
            </w:rPr>
          </w:pPr>
        </w:p>
      </w:tc>
    </w:tr>
  </w:tbl>
  <w:p w14:paraId="733BD80F" w14:textId="70C52392" w:rsidR="7908E49D" w:rsidRDefault="7908E49D" w:rsidP="7908E49D">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949B4" w14:textId="77777777" w:rsidR="00F742B4" w:rsidRDefault="00F742B4" w:rsidP="00D86A6B">
      <w:r>
        <w:separator/>
      </w:r>
    </w:p>
  </w:footnote>
  <w:footnote w:type="continuationSeparator" w:id="0">
    <w:p w14:paraId="7396CEBD" w14:textId="77777777" w:rsidR="00F742B4" w:rsidRDefault="00F742B4" w:rsidP="00D86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100BB" w14:textId="45D59D9A" w:rsidR="00D86A6B" w:rsidRDefault="00D86A6B">
    <w:pPr>
      <w:pStyle w:val="Header"/>
    </w:pPr>
    <w:r>
      <w:rPr>
        <w:noProof/>
      </w:rPr>
      <w:drawing>
        <wp:anchor distT="0" distB="0" distL="114300" distR="114300" simplePos="0" relativeHeight="251659264" behindDoc="1" locked="0" layoutInCell="1" allowOverlap="1" wp14:anchorId="2F0BF5BD" wp14:editId="72503F65">
          <wp:simplePos x="0" y="0"/>
          <wp:positionH relativeFrom="page">
            <wp:posOffset>0</wp:posOffset>
          </wp:positionH>
          <wp:positionV relativeFrom="paragraph">
            <wp:posOffset>-460375</wp:posOffset>
          </wp:positionV>
          <wp:extent cx="7772400"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SWR_Letterhead__Bluegrass Wat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473C7" w14:textId="6B8F0809" w:rsidR="00FF785C" w:rsidRDefault="00FF7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C1240"/>
    <w:multiLevelType w:val="hybridMultilevel"/>
    <w:tmpl w:val="AF74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10D05"/>
    <w:multiLevelType w:val="hybridMultilevel"/>
    <w:tmpl w:val="424C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2334224">
    <w:abstractNumId w:val="1"/>
  </w:num>
  <w:num w:numId="2" w16cid:durableId="1437945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05"/>
    <w:rsid w:val="00012213"/>
    <w:rsid w:val="00031F3B"/>
    <w:rsid w:val="0005179C"/>
    <w:rsid w:val="00064D9F"/>
    <w:rsid w:val="00086CBC"/>
    <w:rsid w:val="000A29CC"/>
    <w:rsid w:val="000B162E"/>
    <w:rsid w:val="000B443F"/>
    <w:rsid w:val="000B5D6E"/>
    <w:rsid w:val="000C044B"/>
    <w:rsid w:val="000E743B"/>
    <w:rsid w:val="000E74C5"/>
    <w:rsid w:val="001019EB"/>
    <w:rsid w:val="0011608E"/>
    <w:rsid w:val="001643D2"/>
    <w:rsid w:val="00171D83"/>
    <w:rsid w:val="00172554"/>
    <w:rsid w:val="0017287C"/>
    <w:rsid w:val="0018367B"/>
    <w:rsid w:val="0018746A"/>
    <w:rsid w:val="00191EB2"/>
    <w:rsid w:val="001A1144"/>
    <w:rsid w:val="001A6AE0"/>
    <w:rsid w:val="001B7542"/>
    <w:rsid w:val="001E4BD8"/>
    <w:rsid w:val="001F0989"/>
    <w:rsid w:val="001F538A"/>
    <w:rsid w:val="001F7D7D"/>
    <w:rsid w:val="00201360"/>
    <w:rsid w:val="002140AF"/>
    <w:rsid w:val="00221DF9"/>
    <w:rsid w:val="00224A58"/>
    <w:rsid w:val="00233509"/>
    <w:rsid w:val="002434A9"/>
    <w:rsid w:val="00244451"/>
    <w:rsid w:val="002520DB"/>
    <w:rsid w:val="00265A97"/>
    <w:rsid w:val="002977BE"/>
    <w:rsid w:val="002A36E2"/>
    <w:rsid w:val="002A6201"/>
    <w:rsid w:val="002C6856"/>
    <w:rsid w:val="002D209B"/>
    <w:rsid w:val="002E2EA7"/>
    <w:rsid w:val="002F0D7B"/>
    <w:rsid w:val="002F30A1"/>
    <w:rsid w:val="00332C49"/>
    <w:rsid w:val="0033680A"/>
    <w:rsid w:val="00346AAC"/>
    <w:rsid w:val="00346E56"/>
    <w:rsid w:val="0036660F"/>
    <w:rsid w:val="00393B70"/>
    <w:rsid w:val="003A126E"/>
    <w:rsid w:val="003B1DEF"/>
    <w:rsid w:val="003B486A"/>
    <w:rsid w:val="003B66E8"/>
    <w:rsid w:val="003D74C3"/>
    <w:rsid w:val="003F659B"/>
    <w:rsid w:val="00402746"/>
    <w:rsid w:val="00413BB1"/>
    <w:rsid w:val="00416561"/>
    <w:rsid w:val="00425D58"/>
    <w:rsid w:val="0044737C"/>
    <w:rsid w:val="0045467C"/>
    <w:rsid w:val="00464C88"/>
    <w:rsid w:val="00487782"/>
    <w:rsid w:val="004A0E7E"/>
    <w:rsid w:val="004B3628"/>
    <w:rsid w:val="004B4375"/>
    <w:rsid w:val="004C3107"/>
    <w:rsid w:val="004E3257"/>
    <w:rsid w:val="00501484"/>
    <w:rsid w:val="00527043"/>
    <w:rsid w:val="00547815"/>
    <w:rsid w:val="005544ED"/>
    <w:rsid w:val="00564717"/>
    <w:rsid w:val="00570859"/>
    <w:rsid w:val="00594665"/>
    <w:rsid w:val="005C0244"/>
    <w:rsid w:val="005D2D69"/>
    <w:rsid w:val="005E44E4"/>
    <w:rsid w:val="00606120"/>
    <w:rsid w:val="00636902"/>
    <w:rsid w:val="006372DD"/>
    <w:rsid w:val="006423CA"/>
    <w:rsid w:val="00645B61"/>
    <w:rsid w:val="00694454"/>
    <w:rsid w:val="006A57B8"/>
    <w:rsid w:val="006B297D"/>
    <w:rsid w:val="006B5A37"/>
    <w:rsid w:val="006C1C7B"/>
    <w:rsid w:val="006C1CF2"/>
    <w:rsid w:val="006C76CB"/>
    <w:rsid w:val="006D51BD"/>
    <w:rsid w:val="006D56E7"/>
    <w:rsid w:val="00737129"/>
    <w:rsid w:val="00775E03"/>
    <w:rsid w:val="007B20FF"/>
    <w:rsid w:val="007B23D0"/>
    <w:rsid w:val="007C007B"/>
    <w:rsid w:val="007D2261"/>
    <w:rsid w:val="007E112A"/>
    <w:rsid w:val="007F238D"/>
    <w:rsid w:val="007F6417"/>
    <w:rsid w:val="00815163"/>
    <w:rsid w:val="00816A56"/>
    <w:rsid w:val="008331A8"/>
    <w:rsid w:val="0083626C"/>
    <w:rsid w:val="00836952"/>
    <w:rsid w:val="008730D2"/>
    <w:rsid w:val="008B7B1B"/>
    <w:rsid w:val="008D24A9"/>
    <w:rsid w:val="008D7F8C"/>
    <w:rsid w:val="008E1DC3"/>
    <w:rsid w:val="008E23C6"/>
    <w:rsid w:val="008E33AE"/>
    <w:rsid w:val="008F61F6"/>
    <w:rsid w:val="008F6752"/>
    <w:rsid w:val="00916A13"/>
    <w:rsid w:val="00920D6C"/>
    <w:rsid w:val="00925118"/>
    <w:rsid w:val="00925356"/>
    <w:rsid w:val="00942724"/>
    <w:rsid w:val="00957D19"/>
    <w:rsid w:val="009706F1"/>
    <w:rsid w:val="0098767F"/>
    <w:rsid w:val="00993F31"/>
    <w:rsid w:val="00994A0A"/>
    <w:rsid w:val="009A260A"/>
    <w:rsid w:val="009A7A16"/>
    <w:rsid w:val="009B1318"/>
    <w:rsid w:val="009C5205"/>
    <w:rsid w:val="009C786E"/>
    <w:rsid w:val="009D4620"/>
    <w:rsid w:val="009E56DA"/>
    <w:rsid w:val="009E5A78"/>
    <w:rsid w:val="009F624E"/>
    <w:rsid w:val="00A056E0"/>
    <w:rsid w:val="00A17211"/>
    <w:rsid w:val="00A22FFB"/>
    <w:rsid w:val="00A25AF8"/>
    <w:rsid w:val="00A33457"/>
    <w:rsid w:val="00A378C1"/>
    <w:rsid w:val="00A3798D"/>
    <w:rsid w:val="00A4308C"/>
    <w:rsid w:val="00A441DE"/>
    <w:rsid w:val="00A50B3A"/>
    <w:rsid w:val="00A50CF4"/>
    <w:rsid w:val="00A55D14"/>
    <w:rsid w:val="00A62448"/>
    <w:rsid w:val="00A95B3A"/>
    <w:rsid w:val="00AC0CF4"/>
    <w:rsid w:val="00AC7364"/>
    <w:rsid w:val="00AD4EF4"/>
    <w:rsid w:val="00AF4DFE"/>
    <w:rsid w:val="00AF681F"/>
    <w:rsid w:val="00B0709C"/>
    <w:rsid w:val="00B56D52"/>
    <w:rsid w:val="00B56FA5"/>
    <w:rsid w:val="00B62753"/>
    <w:rsid w:val="00B732E5"/>
    <w:rsid w:val="00B85FBE"/>
    <w:rsid w:val="00B95942"/>
    <w:rsid w:val="00BA11A2"/>
    <w:rsid w:val="00BB011B"/>
    <w:rsid w:val="00BC04B1"/>
    <w:rsid w:val="00BD5858"/>
    <w:rsid w:val="00BE2145"/>
    <w:rsid w:val="00C06378"/>
    <w:rsid w:val="00C21AB1"/>
    <w:rsid w:val="00C3446F"/>
    <w:rsid w:val="00C55265"/>
    <w:rsid w:val="00C838CE"/>
    <w:rsid w:val="00C85E0D"/>
    <w:rsid w:val="00CD5B16"/>
    <w:rsid w:val="00CE73EE"/>
    <w:rsid w:val="00CF1C5E"/>
    <w:rsid w:val="00CF65BC"/>
    <w:rsid w:val="00D15C10"/>
    <w:rsid w:val="00D17159"/>
    <w:rsid w:val="00D46914"/>
    <w:rsid w:val="00D51A5A"/>
    <w:rsid w:val="00D6357B"/>
    <w:rsid w:val="00D74827"/>
    <w:rsid w:val="00D8363E"/>
    <w:rsid w:val="00D86A6B"/>
    <w:rsid w:val="00D95DE7"/>
    <w:rsid w:val="00D970F7"/>
    <w:rsid w:val="00D97ED2"/>
    <w:rsid w:val="00DE318D"/>
    <w:rsid w:val="00E02434"/>
    <w:rsid w:val="00E07A7B"/>
    <w:rsid w:val="00E26313"/>
    <w:rsid w:val="00E47DA1"/>
    <w:rsid w:val="00E7124B"/>
    <w:rsid w:val="00E81D06"/>
    <w:rsid w:val="00ED0CD6"/>
    <w:rsid w:val="00EF169C"/>
    <w:rsid w:val="00F2726D"/>
    <w:rsid w:val="00F5132A"/>
    <w:rsid w:val="00F51A16"/>
    <w:rsid w:val="00F5554B"/>
    <w:rsid w:val="00F742B4"/>
    <w:rsid w:val="00F81C43"/>
    <w:rsid w:val="00FC1FFF"/>
    <w:rsid w:val="00FF785C"/>
    <w:rsid w:val="0A17A1B4"/>
    <w:rsid w:val="7908E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A0EE1"/>
  <w15:chartTrackingRefBased/>
  <w15:docId w15:val="{4262D2AF-8AF7-DB4E-A87F-0305ECA4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31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A6B"/>
    <w:pPr>
      <w:tabs>
        <w:tab w:val="center" w:pos="4680"/>
        <w:tab w:val="right" w:pos="9360"/>
      </w:tabs>
    </w:pPr>
  </w:style>
  <w:style w:type="character" w:customStyle="1" w:styleId="HeaderChar">
    <w:name w:val="Header Char"/>
    <w:basedOn w:val="DefaultParagraphFont"/>
    <w:link w:val="Header"/>
    <w:uiPriority w:val="99"/>
    <w:rsid w:val="00D86A6B"/>
    <w:rPr>
      <w:rFonts w:eastAsiaTheme="minorEastAsia"/>
    </w:rPr>
  </w:style>
  <w:style w:type="paragraph" w:styleId="Footer">
    <w:name w:val="footer"/>
    <w:basedOn w:val="Normal"/>
    <w:link w:val="FooterChar"/>
    <w:uiPriority w:val="99"/>
    <w:unhideWhenUsed/>
    <w:rsid w:val="00D86A6B"/>
    <w:pPr>
      <w:tabs>
        <w:tab w:val="center" w:pos="4680"/>
        <w:tab w:val="right" w:pos="9360"/>
      </w:tabs>
    </w:pPr>
  </w:style>
  <w:style w:type="character" w:customStyle="1" w:styleId="FooterChar">
    <w:name w:val="Footer Char"/>
    <w:basedOn w:val="DefaultParagraphFont"/>
    <w:link w:val="Footer"/>
    <w:uiPriority w:val="99"/>
    <w:rsid w:val="00D86A6B"/>
    <w:rPr>
      <w:rFonts w:eastAsiaTheme="minorEastAsia"/>
    </w:rPr>
  </w:style>
  <w:style w:type="character" w:styleId="CommentReference">
    <w:name w:val="annotation reference"/>
    <w:basedOn w:val="DefaultParagraphFont"/>
    <w:uiPriority w:val="99"/>
    <w:semiHidden/>
    <w:unhideWhenUsed/>
    <w:rsid w:val="00836952"/>
    <w:rPr>
      <w:sz w:val="16"/>
      <w:szCs w:val="16"/>
    </w:rPr>
  </w:style>
  <w:style w:type="paragraph" w:styleId="CommentText">
    <w:name w:val="annotation text"/>
    <w:basedOn w:val="Normal"/>
    <w:link w:val="CommentTextChar"/>
    <w:uiPriority w:val="99"/>
    <w:semiHidden/>
    <w:unhideWhenUsed/>
    <w:rsid w:val="00836952"/>
    <w:rPr>
      <w:rFonts w:eastAsiaTheme="minorHAnsi"/>
      <w:sz w:val="20"/>
      <w:szCs w:val="20"/>
    </w:rPr>
  </w:style>
  <w:style w:type="character" w:customStyle="1" w:styleId="CommentTextChar">
    <w:name w:val="Comment Text Char"/>
    <w:basedOn w:val="DefaultParagraphFont"/>
    <w:link w:val="CommentText"/>
    <w:uiPriority w:val="99"/>
    <w:semiHidden/>
    <w:rsid w:val="00836952"/>
    <w:rPr>
      <w:sz w:val="20"/>
      <w:szCs w:val="20"/>
    </w:rPr>
  </w:style>
  <w:style w:type="paragraph" w:styleId="ListParagraph">
    <w:name w:val="List Paragraph"/>
    <w:basedOn w:val="Normal"/>
    <w:uiPriority w:val="34"/>
    <w:qFormat/>
    <w:rsid w:val="00836952"/>
    <w:pPr>
      <w:ind w:left="720"/>
      <w:contextualSpacing/>
    </w:pPr>
    <w:rPr>
      <w:rFonts w:eastAsiaTheme="minorHAnsi"/>
    </w:rPr>
  </w:style>
  <w:style w:type="paragraph" w:styleId="BalloonText">
    <w:name w:val="Balloon Text"/>
    <w:basedOn w:val="Normal"/>
    <w:link w:val="BalloonTextChar"/>
    <w:uiPriority w:val="99"/>
    <w:semiHidden/>
    <w:unhideWhenUsed/>
    <w:rsid w:val="008369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952"/>
    <w:rPr>
      <w:rFonts w:ascii="Segoe UI" w:eastAsiaTheme="minorEastAsia" w:hAnsi="Segoe UI" w:cs="Segoe UI"/>
      <w:sz w:val="18"/>
      <w:szCs w:val="18"/>
    </w:rPr>
  </w:style>
  <w:style w:type="table" w:styleId="TableGrid">
    <w:name w:val="Table Grid"/>
    <w:basedOn w:val="TableNormal"/>
    <w:uiPriority w:val="39"/>
    <w:rsid w:val="00D63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0989"/>
    <w:rPr>
      <w:color w:val="0563C1" w:themeColor="hyperlink"/>
      <w:u w:val="single"/>
    </w:rPr>
  </w:style>
  <w:style w:type="character" w:styleId="UnresolvedMention">
    <w:name w:val="Unresolved Mention"/>
    <w:basedOn w:val="DefaultParagraphFont"/>
    <w:uiPriority w:val="99"/>
    <w:semiHidden/>
    <w:unhideWhenUsed/>
    <w:rsid w:val="001F0989"/>
    <w:rPr>
      <w:color w:val="605E5C"/>
      <w:shd w:val="clear" w:color="auto" w:fill="E1DFDD"/>
    </w:rPr>
  </w:style>
  <w:style w:type="table" w:customStyle="1" w:styleId="TableGrid1">
    <w:name w:val="Table Grid1"/>
    <w:basedOn w:val="TableNormal"/>
    <w:next w:val="TableGrid"/>
    <w:rsid w:val="008F61F6"/>
    <w:pPr>
      <w:spacing w:before="-1" w:after="-1"/>
    </w:pPr>
    <w:rPr>
      <w:rFonts w:ascii="Georgia" w:eastAsia="Times New Roman" w:hAnsi="Georg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16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19c5758-d311-4f49-8eb7-a0c37216249c">
      <UserInfo>
        <DisplayName>Penny Williams</DisplayName>
        <AccountId>430</AccountId>
        <AccountType/>
      </UserInfo>
    </SharedWithUsers>
    <lcf76f155ced4ddcb4097134ff3c332f xmlns="896bad4f-b68d-4498-8393-dc02e9f4713a">
      <Terms xmlns="http://schemas.microsoft.com/office/infopath/2007/PartnerControls"/>
    </lcf76f155ced4ddcb4097134ff3c332f>
    <TaxCatchAll xmlns="219c5758-d311-4f49-8eb7-a0c3721624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9F1963EC3D740B99E741AD954CA0D" ma:contentTypeVersion="15" ma:contentTypeDescription="Create a new document." ma:contentTypeScope="" ma:versionID="c592cbd8caaaa99e1c993d4e95974617">
  <xsd:schema xmlns:xsd="http://www.w3.org/2001/XMLSchema" xmlns:xs="http://www.w3.org/2001/XMLSchema" xmlns:p="http://schemas.microsoft.com/office/2006/metadata/properties" xmlns:ns2="219c5758-d311-4f49-8eb7-a0c37216249c" xmlns:ns3="896bad4f-b68d-4498-8393-dc02e9f4713a" targetNamespace="http://schemas.microsoft.com/office/2006/metadata/properties" ma:root="true" ma:fieldsID="e3ee10a1c1b1d1eaef846a907b77bbc2" ns2:_="" ns3:_="">
    <xsd:import namespace="219c5758-d311-4f49-8eb7-a0c37216249c"/>
    <xsd:import namespace="896bad4f-b68d-4498-8393-dc02e9f471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c5758-d311-4f49-8eb7-a0c3721624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9e4543-e545-4fed-93c0-f904398e43be}" ma:internalName="TaxCatchAll" ma:showField="CatchAllData" ma:web="219c5758-d311-4f49-8eb7-a0c3721624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6bad4f-b68d-4498-8393-dc02e9f471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2767db-9004-4066-9da7-4de23b7540f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CC2D5-280E-4992-B0E3-7748A7CD9088}">
  <ds:schemaRefs>
    <ds:schemaRef ds:uri="http://schemas.microsoft.com/office/2006/metadata/properties"/>
    <ds:schemaRef ds:uri="http://schemas.microsoft.com/office/infopath/2007/PartnerControls"/>
    <ds:schemaRef ds:uri="219c5758-d311-4f49-8eb7-a0c37216249c"/>
    <ds:schemaRef ds:uri="896bad4f-b68d-4498-8393-dc02e9f4713a"/>
  </ds:schemaRefs>
</ds:datastoreItem>
</file>

<file path=customXml/itemProps2.xml><?xml version="1.0" encoding="utf-8"?>
<ds:datastoreItem xmlns:ds="http://schemas.openxmlformats.org/officeDocument/2006/customXml" ds:itemID="{346C9AA4-10A4-43D0-9157-225845B5B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c5758-d311-4f49-8eb7-a0c37216249c"/>
    <ds:schemaRef ds:uri="896bad4f-b68d-4498-8393-dc02e9f47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FCAA2-28D3-459F-A54E-E3162131F9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405</Words>
  <Characters>2271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Barnett</dc:creator>
  <cp:keywords/>
  <dc:description/>
  <cp:lastModifiedBy>Lateefah Anthony</cp:lastModifiedBy>
  <cp:revision>4</cp:revision>
  <dcterms:created xsi:type="dcterms:W3CDTF">2025-04-15T18:54:00Z</dcterms:created>
  <dcterms:modified xsi:type="dcterms:W3CDTF">2025-04-15T18:55:00Z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0x010100DEE9F1963EC3D740B99E741AD954CA0D</vt:lpwstr>
  </property>
</Properties>
</file>